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F25D6E" w:rsidRPr="00F25D6E">
        <w:rPr>
          <w:sz w:val="28"/>
          <w:szCs w:val="28"/>
        </w:rPr>
        <w:t>Freibad</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F25D6E" w:rsidRPr="00013049" w:rsidTr="00F25D6E">
        <w:tc>
          <w:tcPr>
            <w:tcW w:w="2466" w:type="dxa"/>
            <w:vAlign w:val="center"/>
          </w:tcPr>
          <w:p w:rsidR="00F25D6E" w:rsidRPr="00013049" w:rsidRDefault="00F25D6E" w:rsidP="005C2F82">
            <w:pPr>
              <w:pStyle w:val="IQB-Merkmal"/>
              <w:rPr>
                <w:sz w:val="22"/>
              </w:rPr>
            </w:pPr>
            <w:r w:rsidRPr="00013049">
              <w:rPr>
                <w:sz w:val="22"/>
              </w:rPr>
              <w:t>Leitidee</w:t>
            </w:r>
          </w:p>
        </w:tc>
        <w:tc>
          <w:tcPr>
            <w:tcW w:w="6604" w:type="dxa"/>
          </w:tcPr>
          <w:p w:rsidR="00F25D6E" w:rsidRPr="00013049" w:rsidRDefault="00F25D6E" w:rsidP="005C2F82">
            <w:pPr>
              <w:pStyle w:val="IQB-Merkmalswert"/>
              <w:rPr>
                <w:sz w:val="22"/>
                <w:szCs w:val="22"/>
              </w:rPr>
            </w:pPr>
            <w:r w:rsidRPr="00013049">
              <w:rPr>
                <w:sz w:val="22"/>
                <w:szCs w:val="22"/>
              </w:rPr>
              <w:t>Daten und Zufall (L5)</w:t>
            </w:r>
          </w:p>
        </w:tc>
      </w:tr>
      <w:tr w:rsidR="00F25D6E" w:rsidRPr="00013049" w:rsidTr="00F25D6E">
        <w:tc>
          <w:tcPr>
            <w:tcW w:w="2466" w:type="dxa"/>
            <w:vAlign w:val="center"/>
          </w:tcPr>
          <w:p w:rsidR="00F25D6E" w:rsidRPr="00013049" w:rsidRDefault="00F25D6E" w:rsidP="005C2F82">
            <w:pPr>
              <w:pStyle w:val="IQB-Merkmal"/>
              <w:rPr>
                <w:sz w:val="22"/>
              </w:rPr>
            </w:pPr>
            <w:r w:rsidRPr="00013049">
              <w:rPr>
                <w:sz w:val="22"/>
              </w:rPr>
              <w:t>Allgemeine Komp</w:t>
            </w:r>
            <w:r w:rsidRPr="00013049">
              <w:rPr>
                <w:sz w:val="22"/>
              </w:rPr>
              <w:t>e</w:t>
            </w:r>
            <w:r w:rsidRPr="00013049">
              <w:rPr>
                <w:sz w:val="22"/>
              </w:rPr>
              <w:t>tenzen</w:t>
            </w:r>
          </w:p>
        </w:tc>
        <w:tc>
          <w:tcPr>
            <w:tcW w:w="6604" w:type="dxa"/>
          </w:tcPr>
          <w:p w:rsidR="00F25D6E" w:rsidRDefault="00F25D6E" w:rsidP="005C2F82">
            <w:pPr>
              <w:pStyle w:val="IQB-Merkmalswert"/>
              <w:rPr>
                <w:sz w:val="22"/>
                <w:szCs w:val="22"/>
              </w:rPr>
            </w:pPr>
            <w:r>
              <w:rPr>
                <w:sz w:val="22"/>
                <w:szCs w:val="22"/>
              </w:rPr>
              <w:t>Mathematische Darstellungen verwenden (K4)</w:t>
            </w:r>
          </w:p>
          <w:p w:rsidR="00F25D6E" w:rsidRPr="00013049" w:rsidRDefault="00F25D6E" w:rsidP="005C2F82">
            <w:pPr>
              <w:pStyle w:val="IQB-Merkmalswert"/>
              <w:rPr>
                <w:sz w:val="22"/>
                <w:szCs w:val="22"/>
              </w:rPr>
            </w:pPr>
            <w:r w:rsidRPr="00013049">
              <w:rPr>
                <w:sz w:val="22"/>
                <w:szCs w:val="22"/>
              </w:rPr>
              <w:t>Mit symbolischen, formalen und technischen Elementen der M</w:t>
            </w:r>
            <w:r w:rsidRPr="00013049">
              <w:rPr>
                <w:sz w:val="22"/>
                <w:szCs w:val="22"/>
              </w:rPr>
              <w:t>a</w:t>
            </w:r>
            <w:r w:rsidRPr="00013049">
              <w:rPr>
                <w:sz w:val="22"/>
                <w:szCs w:val="22"/>
              </w:rPr>
              <w:t>thematik umgehen (K5)</w:t>
            </w:r>
          </w:p>
        </w:tc>
      </w:tr>
      <w:tr w:rsidR="00F25D6E" w:rsidRPr="00013049" w:rsidTr="00F25D6E">
        <w:tc>
          <w:tcPr>
            <w:tcW w:w="2466" w:type="dxa"/>
            <w:vAlign w:val="center"/>
          </w:tcPr>
          <w:p w:rsidR="00F25D6E" w:rsidRPr="00013049" w:rsidRDefault="00F25D6E" w:rsidP="005C2F82">
            <w:pPr>
              <w:pStyle w:val="IQB-Merkmal"/>
              <w:rPr>
                <w:sz w:val="22"/>
              </w:rPr>
            </w:pPr>
            <w:r w:rsidRPr="00013049">
              <w:rPr>
                <w:sz w:val="22"/>
              </w:rPr>
              <w:t>Anforderungsbereich</w:t>
            </w:r>
          </w:p>
        </w:tc>
        <w:tc>
          <w:tcPr>
            <w:tcW w:w="6604" w:type="dxa"/>
          </w:tcPr>
          <w:p w:rsidR="00F25D6E" w:rsidRPr="00013049" w:rsidRDefault="00F25D6E" w:rsidP="005C2F82">
            <w:pPr>
              <w:pStyle w:val="IQB-Merkmalswert"/>
              <w:rPr>
                <w:sz w:val="22"/>
                <w:szCs w:val="22"/>
              </w:rPr>
            </w:pPr>
            <w:r w:rsidRPr="00013049">
              <w:rPr>
                <w:sz w:val="22"/>
                <w:szCs w:val="22"/>
              </w:rPr>
              <w:t>II</w:t>
            </w:r>
          </w:p>
        </w:tc>
      </w:tr>
      <w:tr w:rsidR="00F25D6E" w:rsidRPr="00013049" w:rsidTr="00F25D6E">
        <w:tc>
          <w:tcPr>
            <w:tcW w:w="2466" w:type="dxa"/>
            <w:vAlign w:val="center"/>
          </w:tcPr>
          <w:p w:rsidR="00F25D6E" w:rsidRPr="00013049" w:rsidRDefault="00F25D6E" w:rsidP="005C2F82">
            <w:pPr>
              <w:pStyle w:val="IQB-Merkmal"/>
              <w:rPr>
                <w:sz w:val="22"/>
              </w:rPr>
            </w:pPr>
            <w:r w:rsidRPr="00013049">
              <w:rPr>
                <w:sz w:val="22"/>
              </w:rPr>
              <w:t>Kompetenzstufe</w:t>
            </w:r>
          </w:p>
        </w:tc>
        <w:tc>
          <w:tcPr>
            <w:tcW w:w="6604" w:type="dxa"/>
          </w:tcPr>
          <w:p w:rsidR="00F25D6E" w:rsidRPr="00013049" w:rsidRDefault="00F25D6E" w:rsidP="005C2F82">
            <w:pPr>
              <w:pStyle w:val="IQB-Merkmalswert"/>
              <w:rPr>
                <w:sz w:val="22"/>
                <w:szCs w:val="22"/>
              </w:rPr>
            </w:pPr>
            <w:r w:rsidRPr="00013049">
              <w:rPr>
                <w:sz w:val="22"/>
                <w:szCs w:val="22"/>
              </w:rPr>
              <w:t>4</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F25D6E" w:rsidRPr="00013049" w:rsidTr="00F25D6E">
        <w:tc>
          <w:tcPr>
            <w:tcW w:w="2466" w:type="dxa"/>
            <w:vAlign w:val="center"/>
          </w:tcPr>
          <w:p w:rsidR="00F25D6E" w:rsidRPr="00013049" w:rsidRDefault="00F25D6E" w:rsidP="005C2F82">
            <w:pPr>
              <w:pStyle w:val="IQB-Merkmal"/>
              <w:rPr>
                <w:sz w:val="22"/>
              </w:rPr>
            </w:pPr>
            <w:r w:rsidRPr="00013049">
              <w:rPr>
                <w:sz w:val="22"/>
              </w:rPr>
              <w:t>Leitidee</w:t>
            </w:r>
          </w:p>
        </w:tc>
        <w:tc>
          <w:tcPr>
            <w:tcW w:w="6604" w:type="dxa"/>
          </w:tcPr>
          <w:p w:rsidR="00F25D6E" w:rsidRPr="00013049" w:rsidRDefault="00F25D6E" w:rsidP="005C2F82">
            <w:pPr>
              <w:pStyle w:val="IQB-Merkmalswert"/>
              <w:rPr>
                <w:sz w:val="22"/>
                <w:szCs w:val="22"/>
              </w:rPr>
            </w:pPr>
            <w:r w:rsidRPr="00013049">
              <w:rPr>
                <w:sz w:val="22"/>
                <w:szCs w:val="22"/>
              </w:rPr>
              <w:t>Daten und Zufall (L5)</w:t>
            </w:r>
          </w:p>
        </w:tc>
      </w:tr>
      <w:tr w:rsidR="00F25D6E" w:rsidRPr="00013049" w:rsidTr="00F25D6E">
        <w:tc>
          <w:tcPr>
            <w:tcW w:w="2466" w:type="dxa"/>
            <w:vAlign w:val="center"/>
          </w:tcPr>
          <w:p w:rsidR="00F25D6E" w:rsidRPr="00013049" w:rsidRDefault="00F25D6E" w:rsidP="005C2F82">
            <w:pPr>
              <w:pStyle w:val="IQB-Merkmal"/>
              <w:rPr>
                <w:sz w:val="22"/>
              </w:rPr>
            </w:pPr>
            <w:r w:rsidRPr="00013049">
              <w:rPr>
                <w:sz w:val="22"/>
              </w:rPr>
              <w:t>Allgemeine Komp</w:t>
            </w:r>
            <w:r w:rsidRPr="00013049">
              <w:rPr>
                <w:sz w:val="22"/>
              </w:rPr>
              <w:t>e</w:t>
            </w:r>
            <w:r w:rsidRPr="00013049">
              <w:rPr>
                <w:sz w:val="22"/>
              </w:rPr>
              <w:t>tenzen</w:t>
            </w:r>
          </w:p>
        </w:tc>
        <w:tc>
          <w:tcPr>
            <w:tcW w:w="6604" w:type="dxa"/>
          </w:tcPr>
          <w:p w:rsidR="00F25D6E" w:rsidRDefault="00F25D6E" w:rsidP="005C2F82">
            <w:pPr>
              <w:pStyle w:val="IQB-Merkmalswert"/>
              <w:rPr>
                <w:sz w:val="22"/>
                <w:szCs w:val="22"/>
              </w:rPr>
            </w:pPr>
            <w:r>
              <w:rPr>
                <w:sz w:val="22"/>
                <w:szCs w:val="22"/>
              </w:rPr>
              <w:t>Mathematische Darstellungen verwenden (K4)</w:t>
            </w:r>
          </w:p>
          <w:p w:rsidR="00F25D6E" w:rsidRPr="00013049" w:rsidRDefault="00F25D6E" w:rsidP="005C2F82">
            <w:pPr>
              <w:pStyle w:val="IQB-Merkmalswert"/>
              <w:rPr>
                <w:sz w:val="22"/>
                <w:szCs w:val="22"/>
              </w:rPr>
            </w:pPr>
            <w:r>
              <w:rPr>
                <w:sz w:val="22"/>
                <w:szCs w:val="22"/>
              </w:rPr>
              <w:t>Mathematisch kommunizieren</w:t>
            </w:r>
            <w:r w:rsidRPr="00013049">
              <w:rPr>
                <w:sz w:val="22"/>
                <w:szCs w:val="22"/>
              </w:rPr>
              <w:t xml:space="preserve"> (K6)</w:t>
            </w:r>
          </w:p>
        </w:tc>
      </w:tr>
      <w:tr w:rsidR="00F25D6E" w:rsidRPr="00013049" w:rsidTr="00F25D6E">
        <w:tc>
          <w:tcPr>
            <w:tcW w:w="2466" w:type="dxa"/>
            <w:vAlign w:val="center"/>
          </w:tcPr>
          <w:p w:rsidR="00F25D6E" w:rsidRPr="00013049" w:rsidRDefault="00F25D6E" w:rsidP="005C2F82">
            <w:pPr>
              <w:pStyle w:val="IQB-Merkmal"/>
              <w:rPr>
                <w:sz w:val="22"/>
              </w:rPr>
            </w:pPr>
            <w:r w:rsidRPr="00013049">
              <w:rPr>
                <w:sz w:val="22"/>
              </w:rPr>
              <w:t>Anforderungsbereich</w:t>
            </w:r>
          </w:p>
        </w:tc>
        <w:tc>
          <w:tcPr>
            <w:tcW w:w="6604" w:type="dxa"/>
          </w:tcPr>
          <w:p w:rsidR="00F25D6E" w:rsidRPr="00013049" w:rsidRDefault="00F25D6E" w:rsidP="005C2F82">
            <w:pPr>
              <w:pStyle w:val="IQB-Merkmalswert"/>
              <w:rPr>
                <w:sz w:val="22"/>
                <w:szCs w:val="22"/>
              </w:rPr>
            </w:pPr>
            <w:r w:rsidRPr="00013049">
              <w:rPr>
                <w:sz w:val="22"/>
                <w:szCs w:val="22"/>
              </w:rPr>
              <w:t>III</w:t>
            </w:r>
          </w:p>
        </w:tc>
      </w:tr>
      <w:tr w:rsidR="00F25D6E" w:rsidRPr="00013049" w:rsidTr="00F25D6E">
        <w:tc>
          <w:tcPr>
            <w:tcW w:w="2466" w:type="dxa"/>
            <w:vAlign w:val="center"/>
          </w:tcPr>
          <w:p w:rsidR="00F25D6E" w:rsidRPr="00013049" w:rsidRDefault="00F25D6E" w:rsidP="005C2F82">
            <w:pPr>
              <w:pStyle w:val="IQB-Merkmal"/>
              <w:rPr>
                <w:sz w:val="22"/>
              </w:rPr>
            </w:pPr>
            <w:r w:rsidRPr="00013049">
              <w:rPr>
                <w:sz w:val="22"/>
              </w:rPr>
              <w:t>Kompetenzstufe</w:t>
            </w:r>
          </w:p>
        </w:tc>
        <w:tc>
          <w:tcPr>
            <w:tcW w:w="6604" w:type="dxa"/>
          </w:tcPr>
          <w:p w:rsidR="00F25D6E" w:rsidRPr="00013049" w:rsidRDefault="00F25D6E" w:rsidP="005C2F82">
            <w:pPr>
              <w:pStyle w:val="IQB-Merkmalswert"/>
              <w:rPr>
                <w:sz w:val="22"/>
                <w:szCs w:val="22"/>
              </w:rPr>
            </w:pPr>
            <w:r w:rsidRPr="00013049">
              <w:rPr>
                <w:sz w:val="22"/>
                <w:szCs w:val="22"/>
              </w:rPr>
              <w:t>4</w:t>
            </w:r>
          </w:p>
        </w:tc>
      </w:tr>
    </w:tbl>
    <w:p w:rsidR="00694A63" w:rsidRPr="00694A63" w:rsidRDefault="00694A63" w:rsidP="00694A63">
      <w:pPr>
        <w:pStyle w:val="IQB-Teilaufgabentitel"/>
        <w:rPr>
          <w:b/>
        </w:rPr>
      </w:pPr>
      <w:r w:rsidRPr="00694A63">
        <w:rPr>
          <w:b/>
        </w:rPr>
        <w:t>Aufgabenbezogener Kommentar</w:t>
      </w:r>
    </w:p>
    <w:p w:rsidR="00F25D6E" w:rsidRPr="00F25D6E" w:rsidRDefault="00F25D6E" w:rsidP="00F25D6E">
      <w:pPr>
        <w:jc w:val="both"/>
        <w:rPr>
          <w:rFonts w:ascii="Arial" w:hAnsi="Arial"/>
          <w:sz w:val="22"/>
          <w:szCs w:val="22"/>
        </w:rPr>
      </w:pPr>
      <w:r w:rsidRPr="00F25D6E">
        <w:rPr>
          <w:rFonts w:ascii="Arial" w:hAnsi="Arial"/>
          <w:sz w:val="22"/>
          <w:szCs w:val="22"/>
        </w:rPr>
        <w:t xml:space="preserve">In der Aufgabe „Freibad“ wird ein Säulendiagramm zur Anzahl von Besuchern in einem Freibad betrachtet. Daher wird die Aufgabe der Leitidee </w:t>
      </w:r>
      <w:r w:rsidRPr="00F25D6E">
        <w:rPr>
          <w:rFonts w:ascii="Arial" w:hAnsi="Arial"/>
          <w:i/>
          <w:sz w:val="22"/>
          <w:szCs w:val="22"/>
        </w:rPr>
        <w:t>Daten und Zufall</w:t>
      </w:r>
      <w:r w:rsidRPr="00F25D6E">
        <w:rPr>
          <w:rFonts w:ascii="Arial" w:hAnsi="Arial"/>
          <w:sz w:val="22"/>
          <w:szCs w:val="22"/>
        </w:rPr>
        <w:t> (L5) zugeordnet.</w:t>
      </w:r>
    </w:p>
    <w:p w:rsidR="00F25D6E" w:rsidRPr="00F25D6E" w:rsidRDefault="00F25D6E" w:rsidP="00F25D6E">
      <w:pPr>
        <w:jc w:val="both"/>
        <w:rPr>
          <w:rFonts w:ascii="Arial" w:hAnsi="Arial"/>
          <w:sz w:val="22"/>
          <w:szCs w:val="22"/>
        </w:rPr>
      </w:pPr>
    </w:p>
    <w:p w:rsidR="00F25D6E" w:rsidRPr="00F25D6E" w:rsidRDefault="00F25D6E" w:rsidP="00F25D6E">
      <w:pPr>
        <w:jc w:val="both"/>
        <w:rPr>
          <w:rFonts w:ascii="Arial" w:hAnsi="Arial"/>
          <w:sz w:val="22"/>
          <w:szCs w:val="22"/>
        </w:rPr>
      </w:pPr>
      <w:r w:rsidRPr="00F25D6E">
        <w:rPr>
          <w:rFonts w:ascii="Arial" w:hAnsi="Arial"/>
          <w:sz w:val="22"/>
          <w:szCs w:val="22"/>
        </w:rPr>
        <w:t xml:space="preserve">In beiden Teilaufgaben muss auf das Diagramm zurückgegriffen werden. Daher setzen beide Teilaufgaben die Kompetenz </w:t>
      </w:r>
      <w:r w:rsidRPr="00F25D6E">
        <w:rPr>
          <w:rFonts w:ascii="Arial" w:hAnsi="Arial"/>
          <w:i/>
          <w:sz w:val="22"/>
          <w:szCs w:val="22"/>
        </w:rPr>
        <w:t>Mathematische Darstellungen verwenden</w:t>
      </w:r>
      <w:r w:rsidRPr="00F25D6E">
        <w:rPr>
          <w:rFonts w:ascii="Arial" w:hAnsi="Arial"/>
          <w:sz w:val="22"/>
          <w:szCs w:val="22"/>
        </w:rPr>
        <w:t xml:space="preserve"> (K4) voraus. In Teilaufgabe 1 berechnen Schülerinnen und Schüler ein arithmetisches Mittel. Somit verlangt diese Teilaufgabe die Kompetenz </w:t>
      </w:r>
      <w:r w:rsidRPr="00F25D6E">
        <w:rPr>
          <w:rFonts w:ascii="Arial" w:hAnsi="Arial"/>
          <w:i/>
          <w:sz w:val="22"/>
          <w:szCs w:val="22"/>
        </w:rPr>
        <w:t>Mit symbolischen, formalen und technischen Elementen der Mathematik umgehen zu können</w:t>
      </w:r>
      <w:r w:rsidRPr="00F25D6E">
        <w:rPr>
          <w:rFonts w:ascii="Arial" w:hAnsi="Arial"/>
          <w:sz w:val="22"/>
          <w:szCs w:val="22"/>
        </w:rPr>
        <w:t xml:space="preserve"> (K5). In Teilaufgabe 2 muss die Darstellung bzw. die Bedeutung einzelner Säulen erklärt werden. Dies erfordert die Kompetenz </w:t>
      </w:r>
      <w:r w:rsidRPr="00F25D6E">
        <w:rPr>
          <w:rFonts w:ascii="Arial" w:hAnsi="Arial"/>
          <w:i/>
          <w:sz w:val="22"/>
          <w:szCs w:val="22"/>
        </w:rPr>
        <w:t>Mathematisch kommunizieren</w:t>
      </w:r>
      <w:r w:rsidRPr="00F25D6E">
        <w:rPr>
          <w:rFonts w:ascii="Arial" w:hAnsi="Arial"/>
          <w:sz w:val="22"/>
          <w:szCs w:val="22"/>
        </w:rPr>
        <w:t> (K6).</w:t>
      </w:r>
    </w:p>
    <w:p w:rsidR="00F25D6E" w:rsidRPr="00F25D6E" w:rsidRDefault="00F25D6E" w:rsidP="00F25D6E">
      <w:pPr>
        <w:jc w:val="both"/>
        <w:rPr>
          <w:rFonts w:ascii="Arial" w:hAnsi="Arial"/>
          <w:sz w:val="22"/>
          <w:szCs w:val="22"/>
        </w:rPr>
      </w:pPr>
    </w:p>
    <w:p w:rsidR="00F25D6E" w:rsidRPr="00F25D6E" w:rsidRDefault="00F25D6E" w:rsidP="00F25D6E">
      <w:pPr>
        <w:jc w:val="both"/>
        <w:rPr>
          <w:rFonts w:ascii="Arial" w:hAnsi="Arial"/>
          <w:sz w:val="22"/>
          <w:szCs w:val="22"/>
        </w:rPr>
      </w:pPr>
      <w:r w:rsidRPr="00F25D6E">
        <w:rPr>
          <w:rFonts w:ascii="Arial" w:hAnsi="Arial"/>
          <w:sz w:val="22"/>
          <w:szCs w:val="22"/>
        </w:rPr>
        <w:t xml:space="preserve">Teilaufgabe 1 gehört aufgrund ihrer </w:t>
      </w:r>
      <w:proofErr w:type="spellStart"/>
      <w:r w:rsidRPr="00F25D6E">
        <w:rPr>
          <w:rFonts w:ascii="Arial" w:hAnsi="Arial"/>
          <w:sz w:val="22"/>
          <w:szCs w:val="22"/>
        </w:rPr>
        <w:t>Mehrschrittigkeit</w:t>
      </w:r>
      <w:proofErr w:type="spellEnd"/>
      <w:r w:rsidRPr="00F25D6E">
        <w:rPr>
          <w:rFonts w:ascii="Arial" w:hAnsi="Arial"/>
          <w:sz w:val="22"/>
          <w:szCs w:val="22"/>
        </w:rPr>
        <w:t xml:space="preserve"> (Daten aus dem Diagramm ablesen, arithmetisches Mittel bilden) in den Anforderungsbereich II. In Teilaufgabe 2 wird eine Abbildung analysiert und bewertet, warum durch diese Abbildung eine bestimmte Sichtweise gefördert wird. Eine solche Reflexion deutet auf den Anforderungsbereich III.</w:t>
      </w:r>
    </w:p>
    <w:p w:rsidR="00694A63" w:rsidRPr="00694A63" w:rsidRDefault="00694A63" w:rsidP="00694A63">
      <w:pPr>
        <w:pStyle w:val="IQB-Teilaufgabentitel"/>
        <w:rPr>
          <w:b/>
        </w:rPr>
      </w:pPr>
      <w:r w:rsidRPr="00694A63">
        <w:rPr>
          <w:b/>
        </w:rPr>
        <w:t>Anregungen für den Unterricht</w:t>
      </w:r>
    </w:p>
    <w:p w:rsidR="00F25D6E" w:rsidRPr="00F25D6E" w:rsidRDefault="00F25D6E" w:rsidP="00F25D6E">
      <w:pPr>
        <w:jc w:val="both"/>
        <w:rPr>
          <w:rFonts w:ascii="Arial" w:hAnsi="Arial"/>
          <w:sz w:val="22"/>
          <w:szCs w:val="22"/>
        </w:rPr>
      </w:pPr>
      <w:r w:rsidRPr="00F25D6E">
        <w:rPr>
          <w:rFonts w:ascii="Arial" w:hAnsi="Arial"/>
          <w:sz w:val="22"/>
          <w:szCs w:val="22"/>
        </w:rPr>
        <w:t>In Teilaufgabe 1 wird ein arithmetisches Mittel gebildet. Aufgrund des häufigen Gebrauchs des arithmetischen Mittels in außerunterrichtlichen Situationen (meist wird hier der Begriff Mittelwert synonym dazu verwendet) lohnt es sich, eine möglichst umfassende Kenntnis von diesem Mittelwert bei Schülerinnen und Schülern zu fördern. Dafür sollten den Schülerinnen und Schülern genügend Gelegenheiten im Unterricht gegeben werden, in denen sie verschiedene inhaltliche Aspekte des arithmetischen Mittels kennenlernen. Die folgenden inhaltlichen Aspekte können dabei voneinander abgegrenzt werden.</w:t>
      </w:r>
    </w:p>
    <w:p w:rsidR="00F25D6E" w:rsidRPr="00F25D6E" w:rsidRDefault="00F25D6E" w:rsidP="00F25D6E">
      <w:pPr>
        <w:jc w:val="both"/>
        <w:rPr>
          <w:rFonts w:ascii="Arial" w:hAnsi="Arial"/>
          <w:sz w:val="22"/>
          <w:szCs w:val="22"/>
        </w:rPr>
      </w:pPr>
    </w:p>
    <w:p w:rsidR="00F25D6E" w:rsidRPr="00F25D6E" w:rsidRDefault="00F25D6E" w:rsidP="00F25D6E">
      <w:pPr>
        <w:jc w:val="both"/>
        <w:rPr>
          <w:rFonts w:ascii="Arial" w:hAnsi="Arial"/>
          <w:sz w:val="22"/>
          <w:szCs w:val="22"/>
        </w:rPr>
      </w:pPr>
      <w:r w:rsidRPr="00F25D6E">
        <w:rPr>
          <w:rFonts w:ascii="Arial" w:hAnsi="Arial"/>
          <w:b/>
          <w:sz w:val="22"/>
          <w:szCs w:val="22"/>
        </w:rPr>
        <w:t>Ausgleichsaspekt:</w:t>
      </w:r>
      <w:r w:rsidRPr="00F25D6E">
        <w:rPr>
          <w:rFonts w:ascii="Arial" w:hAnsi="Arial"/>
          <w:sz w:val="22"/>
          <w:szCs w:val="22"/>
        </w:rPr>
        <w:t xml:space="preserve"> Dieser Aspekt betont den Ausgleich zwischen verschiedenen Werten. Das arithmetische Mittel ist der Wert, der herauskommt, wenn alle Unterschiede in einer Reihe von Werten ausgeglichen worden sind. Schülerinnen und Schülern kann dieser Aspekt mithilfe von mehreren gleichgeformten Trinkgläsern verdeutlicht werden, in die unterschiedlich viel Wasser gegossen wird. Wenn man Wasser jeweils solange von einem ins andere Glas schüttet, bis sich in allen Gläsern gleichviel Wasser befindet, entspricht diese Menge Wasser in einem einzelnen Glas dem arithmetischen Mittel.</w:t>
      </w:r>
    </w:p>
    <w:p w:rsidR="00F25D6E" w:rsidRPr="00F25D6E" w:rsidRDefault="00F25D6E" w:rsidP="00F25D6E">
      <w:pPr>
        <w:jc w:val="both"/>
        <w:rPr>
          <w:rFonts w:ascii="Arial" w:hAnsi="Arial"/>
          <w:sz w:val="22"/>
          <w:szCs w:val="22"/>
        </w:rPr>
      </w:pPr>
      <w:r w:rsidRPr="00F25D6E">
        <w:rPr>
          <w:rFonts w:ascii="Arial" w:hAnsi="Arial"/>
          <w:sz w:val="22"/>
          <w:szCs w:val="22"/>
        </w:rPr>
        <w:t xml:space="preserve"> </w:t>
      </w:r>
    </w:p>
    <w:p w:rsidR="00F25D6E" w:rsidRPr="00F25D6E" w:rsidRDefault="00F25D6E" w:rsidP="00F25D6E">
      <w:pPr>
        <w:jc w:val="both"/>
        <w:rPr>
          <w:rFonts w:ascii="Arial" w:hAnsi="Arial"/>
          <w:sz w:val="22"/>
          <w:szCs w:val="22"/>
        </w:rPr>
      </w:pPr>
      <w:r w:rsidRPr="00F25D6E">
        <w:rPr>
          <w:rFonts w:ascii="Arial" w:hAnsi="Arial"/>
          <w:b/>
          <w:sz w:val="22"/>
          <w:szCs w:val="22"/>
        </w:rPr>
        <w:t>Gleichverteilungsaspekt:</w:t>
      </w:r>
      <w:r w:rsidRPr="00F25D6E">
        <w:rPr>
          <w:rFonts w:ascii="Arial" w:hAnsi="Arial"/>
          <w:sz w:val="22"/>
          <w:szCs w:val="22"/>
        </w:rPr>
        <w:t xml:space="preserve"> Das arithmetische Mittel ist auch der Wert, der benötigt wird, wenn man eine Gesamtheit gleichmäßig auf eine gegebene Anzahl von Objekten oder Personen verteilen </w:t>
      </w:r>
      <w:r w:rsidRPr="00F25D6E">
        <w:rPr>
          <w:rFonts w:ascii="Arial" w:hAnsi="Arial"/>
          <w:sz w:val="22"/>
          <w:szCs w:val="22"/>
        </w:rPr>
        <w:lastRenderedPageBreak/>
        <w:t>möchte. Eine geeignete Vorstellung dieses Aspektes erlangt man, wenn man an das Verteilen von Spielkarten, Spielchips oder ähnlichem denkt. Anstatt aufwändig verschiedene Haufen von Spielkarten auszugleichen, nimmt man diese zusammen, d. h. fasst sie zu einer Gesamtheit zusammen, und verteilt sie gleichmäßig auf die einzelnen Personen.</w:t>
      </w:r>
    </w:p>
    <w:p w:rsidR="00F25D6E" w:rsidRPr="00F25D6E" w:rsidRDefault="00F25D6E" w:rsidP="00F25D6E">
      <w:pPr>
        <w:jc w:val="both"/>
        <w:rPr>
          <w:rFonts w:ascii="Arial" w:hAnsi="Arial"/>
          <w:sz w:val="22"/>
          <w:szCs w:val="22"/>
        </w:rPr>
      </w:pPr>
    </w:p>
    <w:p w:rsidR="00F25D6E" w:rsidRPr="00F25D6E" w:rsidRDefault="00F25D6E" w:rsidP="00F25D6E">
      <w:pPr>
        <w:jc w:val="both"/>
        <w:rPr>
          <w:rFonts w:ascii="Arial" w:hAnsi="Arial"/>
          <w:sz w:val="22"/>
          <w:szCs w:val="22"/>
        </w:rPr>
      </w:pPr>
      <w:r w:rsidRPr="00F25D6E">
        <w:rPr>
          <w:rFonts w:ascii="Arial" w:hAnsi="Arial"/>
          <w:b/>
          <w:sz w:val="22"/>
          <w:szCs w:val="22"/>
        </w:rPr>
        <w:t>Schwerpunktaspekt:</w:t>
      </w:r>
      <w:r w:rsidRPr="00F25D6E">
        <w:rPr>
          <w:rFonts w:ascii="Arial" w:hAnsi="Arial"/>
          <w:sz w:val="22"/>
          <w:szCs w:val="22"/>
        </w:rPr>
        <w:t xml:space="preserve"> Das arithmetische Mittel kann auch wörtlich als die „Mitte“ einer Datenreihe verstanden werden. Dabei werden die Werte in einer Reihe als Massen interpretiert und das arithmetische Mittel ist dann der Punkt auf der Skala, der beide Seiten der Skala zum Ausgleich bringt. Dies kann im Unterricht z. B. mithilfe eines Lineals verdeutlicht werden, welches auf einem Stift, ähnlich einer Wippe, balanciert werden soll. Einzelne Werte können z. B. mit Spielwürfeln beschwert werden, um so eine Häufigkeitsverteilung zu simulieren.</w:t>
      </w:r>
    </w:p>
    <w:p w:rsidR="00F25D6E" w:rsidRPr="00F25D6E" w:rsidRDefault="00F25D6E" w:rsidP="00F25D6E">
      <w:pPr>
        <w:jc w:val="both"/>
        <w:rPr>
          <w:rFonts w:ascii="Arial" w:hAnsi="Arial"/>
          <w:sz w:val="22"/>
          <w:szCs w:val="22"/>
        </w:rPr>
      </w:pPr>
    </w:p>
    <w:p w:rsidR="00F25D6E" w:rsidRPr="00F25D6E" w:rsidRDefault="00F25D6E" w:rsidP="00F25D6E">
      <w:pPr>
        <w:jc w:val="both"/>
        <w:rPr>
          <w:rFonts w:ascii="Arial" w:hAnsi="Arial"/>
          <w:sz w:val="22"/>
          <w:szCs w:val="22"/>
        </w:rPr>
      </w:pPr>
      <w:r w:rsidRPr="00F25D6E">
        <w:rPr>
          <w:rFonts w:ascii="Arial" w:hAnsi="Arial"/>
          <w:b/>
          <w:sz w:val="22"/>
          <w:szCs w:val="22"/>
        </w:rPr>
        <w:t>Verhältnisaspekt:</w:t>
      </w:r>
      <w:r w:rsidRPr="00F25D6E">
        <w:rPr>
          <w:rFonts w:ascii="Arial" w:hAnsi="Arial"/>
          <w:sz w:val="22"/>
          <w:szCs w:val="22"/>
        </w:rPr>
        <w:t xml:space="preserve"> Letztlich kann das arithmetische Mittel auch ein Verhältnis zwischen zwei Größen ausdrücken, wenn beispielsweise danach gefragt wird, welcher Anteil einer Gesamtheit auf ein einzelnes Objekt oder eine einzelne Person im Durchschnitt entfällt. Dabei geht es nicht mehr so sehr um die einzelnen Objekte oder Personen. Es geht vielmehr darum, eine Datenreihe mit einer anderen Datenreihe in einer bestimmten Hinsicht vergleichen zu können. Auch dieser Aspekt kann wieder durch einfache Beispiele illustriert werden. Man denke hierbei an den durchschnittlichen Kraftstoffverbrauch eines Autos auf 100</w:t>
      </w:r>
      <w:r w:rsidRPr="00F25D6E">
        <w:rPr>
          <w:rFonts w:ascii="Arial" w:hAnsi="Arial"/>
          <w:w w:val="50"/>
          <w:sz w:val="22"/>
          <w:szCs w:val="22"/>
        </w:rPr>
        <w:t> </w:t>
      </w:r>
      <w:r w:rsidRPr="00F25D6E">
        <w:rPr>
          <w:rFonts w:ascii="Arial" w:hAnsi="Arial"/>
          <w:sz w:val="22"/>
          <w:szCs w:val="22"/>
        </w:rPr>
        <w:t xml:space="preserve">km, an das Taschengeld pro Monat, welches jedes Klassenmitglied durchschnittlich erhält, usw. </w:t>
      </w:r>
    </w:p>
    <w:p w:rsidR="00F25D6E" w:rsidRPr="00F25D6E" w:rsidRDefault="00F25D6E" w:rsidP="00F25D6E">
      <w:pPr>
        <w:jc w:val="both"/>
        <w:rPr>
          <w:rFonts w:ascii="Arial" w:hAnsi="Arial"/>
          <w:sz w:val="22"/>
          <w:szCs w:val="22"/>
        </w:rPr>
      </w:pPr>
    </w:p>
    <w:p w:rsidR="00F25D6E" w:rsidRPr="00F25D6E" w:rsidRDefault="00F25D6E" w:rsidP="00F25D6E">
      <w:pPr>
        <w:jc w:val="both"/>
        <w:rPr>
          <w:rFonts w:ascii="Arial" w:hAnsi="Arial"/>
          <w:sz w:val="22"/>
          <w:szCs w:val="22"/>
        </w:rPr>
      </w:pPr>
      <w:r w:rsidRPr="00F25D6E">
        <w:rPr>
          <w:rFonts w:ascii="Arial" w:hAnsi="Arial"/>
          <w:sz w:val="22"/>
          <w:szCs w:val="22"/>
        </w:rPr>
        <w:t>Neben der Berücksichtigung dieser inhaltlichen Aspekte sollte im Unterricht auch genügend Raum gegeben werden, das arithmetische Mittel mit seinen verschiedenen Anwendungsaspekten kennenzulernen. Ein Anwendungsaspekt ist beim Verhältnisaspekt bereits angeklungen: Das Arithmetische Mittel erlaubt es mehrere Datenreihen miteinander zu vergleichen. Dies bietet sich besonders dann an, wenn die Anzahl der Daten jeweils verschieden ist. Das arithmetische Mittel wird demnach als ein möglicher Vergleichswert herangezogen. Aufgaben, die diesen Anwendungsaspekt betonen, können leicht antizipiert werden. Man denke an ein schulinternes Leichtathletikturnier, bei dem man in den einzelnen Disziplinen die Leistungen verschiedener Klassen mit unterschiedlicher Anzahl an Schülerinnen und Schülern miteinander vergleichen möchte. Weiterhin kann das arithmetische Mittel als Prognosewert verwendet werden. Es wird dann herangezogen, um bei gleichen oder zumindest ähnlichen Bedingungen eine Voraussage über Ereignisse in der Zukunft zu treffen. Auch zu diesem Anwendungsaspekt lassen sich leicht selbst Aufgaben konzipieren. Ein Beispiel: Ein Schüler notiert, wie lange er mit einzelnen Tintenpatronen jeweils auskommt, er ermittelt aus den Daten das arithmetische Mittel und kann dann eine Prognose darüber abgeben, wie viele Tintenpatronen er im restlichen Schuljahr benötigt.</w:t>
      </w:r>
    </w:p>
    <w:p w:rsidR="00694A63" w:rsidRPr="005B2F65" w:rsidRDefault="00694A63" w:rsidP="00F25D6E">
      <w:pPr>
        <w:jc w:val="both"/>
        <w:rPr>
          <w:sz w:val="22"/>
          <w:szCs w:val="22"/>
        </w:rPr>
      </w:pPr>
      <w:bookmarkStart w:id="0" w:name="_GoBack"/>
      <w:bookmarkEnd w:id="0"/>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0F41E208-CEF1-4795-B9CF-92B0077C9604}"/>
    <w:embedBold r:id="rId2" w:fontKey="{A0C1E177-668D-4072-9779-C27C030F9BB1}"/>
    <w:embedItalic r:id="rId3" w:fontKey="{9152D9CB-DD23-4141-8C9F-6F48EF40E6C6}"/>
    <w:embedBoldItalic r:id="rId4" w:fontKey="{0C64DC06-DEDE-4DB4-A4C3-190B85B6B775}"/>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83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A2616"/>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25D6E"/>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8305"/>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E717E2-C214-4152-9B63-D1A18DB39D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770</Words>
  <Characters>5163</Characters>
  <Application>Microsoft Office Word</Application>
  <DocSecurity>0</DocSecurity>
  <Lines>84</Lines>
  <Paragraphs>17</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5916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2025-07-24T07:57:00Z</dcterms:created>
  <dcterms:modified xsi:type="dcterms:W3CDTF">2025-07-24T07:57:00Z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